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Regrade Applications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 Rules 1.8 Grading: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Existing text: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Grading: The WUSPBA grading committee has the authority to assign WUSPBA soloists to compete in the grade that is appropriate for each individual. Competitors may not elect to compete outside their grade. The WUSPBA grading committee shall annually review the Competitor Performance Level (CPL) for each registered WUSPBA soloist. The grading committee will submit a list of recommended re-grades for the Executive Committee’s approval. Soloists wishing to be re-graded must apply to the grading committee. All re- grade applications are due to the WUSPBA Executive Secretary no later than the third Sunday in September. All grading is done by the grading committee, no self-grading is permitted. Any decision may be appealed. All appeals must be submitted in writing to the Executive Secretary within three weeks of notification. The EC will then have fourteen (14) days to review the appeal, render a final decision, and notify the competitor.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Proposed Text: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Grading: The WUSPBA </w:t>
      </w:r>
      <w:r w:rsidDel="00000000" w:rsidR="00000000" w:rsidRPr="00000000">
        <w:rPr>
          <w:rFonts w:ascii="Times New Roman" w:cs="Times New Roman" w:eastAsia="Times New Roman" w:hAnsi="Times New Roman"/>
          <w:color w:val="ff0000"/>
          <w:sz w:val="24"/>
          <w:szCs w:val="24"/>
          <w:rtl w:val="0"/>
        </w:rPr>
        <w:t xml:space="preserve">Music Board</w:t>
      </w:r>
      <w:r w:rsidDel="00000000" w:rsidR="00000000" w:rsidRPr="00000000">
        <w:rPr>
          <w:rFonts w:ascii="Times New Roman" w:cs="Times New Roman" w:eastAsia="Times New Roman" w:hAnsi="Times New Roman"/>
          <w:sz w:val="24"/>
          <w:szCs w:val="24"/>
          <w:rtl w:val="0"/>
        </w:rPr>
        <w:t xml:space="preserve"> has the authority to assign WUSPBA soloists to compete in the grade that is appropriate for each individual. Competitors may not elect to compete outside their grade. The WUSPBA </w:t>
      </w:r>
      <w:r w:rsidDel="00000000" w:rsidR="00000000" w:rsidRPr="00000000">
        <w:rPr>
          <w:rFonts w:ascii="Times New Roman" w:cs="Times New Roman" w:eastAsia="Times New Roman" w:hAnsi="Times New Roman"/>
          <w:color w:val="ff0000"/>
          <w:sz w:val="24"/>
          <w:szCs w:val="24"/>
          <w:rtl w:val="0"/>
        </w:rPr>
        <w:t xml:space="preserve">Music Board</w:t>
      </w:r>
      <w:r w:rsidDel="00000000" w:rsidR="00000000" w:rsidRPr="00000000">
        <w:rPr>
          <w:rFonts w:ascii="Times New Roman" w:cs="Times New Roman" w:eastAsia="Times New Roman" w:hAnsi="Times New Roman"/>
          <w:sz w:val="24"/>
          <w:szCs w:val="24"/>
          <w:rtl w:val="0"/>
        </w:rPr>
        <w:t xml:space="preserve"> shall annually review the Competitor Performance Level (CPL) for each registered WUSPBA soloist. The </w:t>
      </w:r>
      <w:r w:rsidDel="00000000" w:rsidR="00000000" w:rsidRPr="00000000">
        <w:rPr>
          <w:rFonts w:ascii="Times New Roman" w:cs="Times New Roman" w:eastAsia="Times New Roman" w:hAnsi="Times New Roman"/>
          <w:color w:val="ff0000"/>
          <w:sz w:val="24"/>
          <w:szCs w:val="24"/>
          <w:rtl w:val="0"/>
        </w:rPr>
        <w:t xml:space="preserve">Music Board</w:t>
      </w:r>
      <w:r w:rsidDel="00000000" w:rsidR="00000000" w:rsidRPr="00000000">
        <w:rPr>
          <w:rFonts w:ascii="Times New Roman" w:cs="Times New Roman" w:eastAsia="Times New Roman" w:hAnsi="Times New Roman"/>
          <w:sz w:val="24"/>
          <w:szCs w:val="24"/>
          <w:rtl w:val="0"/>
        </w:rPr>
        <w:t xml:space="preserve"> will submit a list of recommended re-grades for the Executive Committee’s approval. Soloists wishing to be re-graded must apply to the </w:t>
      </w:r>
      <w:r w:rsidDel="00000000" w:rsidR="00000000" w:rsidRPr="00000000">
        <w:rPr>
          <w:rFonts w:ascii="Times New Roman" w:cs="Times New Roman" w:eastAsia="Times New Roman" w:hAnsi="Times New Roman"/>
          <w:color w:val="ff0000"/>
          <w:sz w:val="24"/>
          <w:szCs w:val="24"/>
          <w:rtl w:val="0"/>
        </w:rPr>
        <w:t xml:space="preserve">Music Board</w:t>
      </w:r>
      <w:r w:rsidDel="00000000" w:rsidR="00000000" w:rsidRPr="00000000">
        <w:rPr>
          <w:rFonts w:ascii="Times New Roman" w:cs="Times New Roman" w:eastAsia="Times New Roman" w:hAnsi="Times New Roman"/>
          <w:sz w:val="24"/>
          <w:szCs w:val="24"/>
          <w:rtl w:val="0"/>
        </w:rPr>
        <w:t xml:space="preserve">. All re- grade applications </w:t>
      </w:r>
      <w:r w:rsidDel="00000000" w:rsidR="00000000" w:rsidRPr="00000000">
        <w:rPr>
          <w:rFonts w:ascii="Times New Roman" w:cs="Times New Roman" w:eastAsia="Times New Roman" w:hAnsi="Times New Roman"/>
          <w:color w:val="ff0000"/>
          <w:sz w:val="24"/>
          <w:szCs w:val="24"/>
          <w:rtl w:val="0"/>
        </w:rPr>
        <w:t xml:space="preserve">for the following year </w:t>
      </w:r>
      <w:r w:rsidDel="00000000" w:rsidR="00000000" w:rsidRPr="00000000">
        <w:rPr>
          <w:rFonts w:ascii="Times New Roman" w:cs="Times New Roman" w:eastAsia="Times New Roman" w:hAnsi="Times New Roman"/>
          <w:sz w:val="24"/>
          <w:szCs w:val="24"/>
          <w:rtl w:val="0"/>
        </w:rPr>
        <w:t xml:space="preserve">are due to the WUSPBA </w:t>
      </w:r>
      <w:r w:rsidDel="00000000" w:rsidR="00000000" w:rsidRPr="00000000">
        <w:rPr>
          <w:rFonts w:ascii="Times New Roman" w:cs="Times New Roman" w:eastAsia="Times New Roman" w:hAnsi="Times New Roman"/>
          <w:color w:val="ff0000"/>
          <w:sz w:val="24"/>
          <w:szCs w:val="24"/>
          <w:rtl w:val="0"/>
        </w:rPr>
        <w:t xml:space="preserve">Music Board </w:t>
      </w:r>
      <w:r w:rsidDel="00000000" w:rsidR="00000000" w:rsidRPr="00000000">
        <w:rPr>
          <w:rFonts w:ascii="Times New Roman" w:cs="Times New Roman" w:eastAsia="Times New Roman" w:hAnsi="Times New Roman"/>
          <w:sz w:val="24"/>
          <w:szCs w:val="24"/>
          <w:rtl w:val="0"/>
        </w:rPr>
        <w:t xml:space="preserve">no later than the third Sunday in September. All grading is done by the </w:t>
      </w:r>
      <w:r w:rsidDel="00000000" w:rsidR="00000000" w:rsidRPr="00000000">
        <w:rPr>
          <w:rFonts w:ascii="Times New Roman" w:cs="Times New Roman" w:eastAsia="Times New Roman" w:hAnsi="Times New Roman"/>
          <w:color w:val="ff0000"/>
          <w:sz w:val="24"/>
          <w:szCs w:val="24"/>
          <w:rtl w:val="0"/>
        </w:rPr>
        <w:t xml:space="preserve">Music Board</w:t>
      </w:r>
      <w:r w:rsidDel="00000000" w:rsidR="00000000" w:rsidRPr="00000000">
        <w:rPr>
          <w:rFonts w:ascii="Times New Roman" w:cs="Times New Roman" w:eastAsia="Times New Roman" w:hAnsi="Times New Roman"/>
          <w:sz w:val="24"/>
          <w:szCs w:val="24"/>
          <w:rtl w:val="0"/>
        </w:rPr>
        <w:t xml:space="preserve">, no self-grading is permitted. Any decision may be appealed. All appeals must be submitted in writing to the </w:t>
      </w:r>
      <w:r w:rsidDel="00000000" w:rsidR="00000000" w:rsidRPr="00000000">
        <w:rPr>
          <w:rFonts w:ascii="Times New Roman" w:cs="Times New Roman" w:eastAsia="Times New Roman" w:hAnsi="Times New Roman"/>
          <w:color w:val="ff0000"/>
          <w:sz w:val="24"/>
          <w:szCs w:val="24"/>
          <w:rtl w:val="0"/>
        </w:rPr>
        <w:t xml:space="preserve">Music Board </w:t>
      </w:r>
      <w:r w:rsidDel="00000000" w:rsidR="00000000" w:rsidRPr="00000000">
        <w:rPr>
          <w:rFonts w:ascii="Times New Roman" w:cs="Times New Roman" w:eastAsia="Times New Roman" w:hAnsi="Times New Roman"/>
          <w:sz w:val="24"/>
          <w:szCs w:val="24"/>
          <w:rtl w:val="0"/>
        </w:rPr>
        <w:t xml:space="preserve">within three weeks of notification. The </w:t>
      </w:r>
      <w:r w:rsidDel="00000000" w:rsidR="00000000" w:rsidRPr="00000000">
        <w:rPr>
          <w:rFonts w:ascii="Times New Roman" w:cs="Times New Roman" w:eastAsia="Times New Roman" w:hAnsi="Times New Roman"/>
          <w:color w:val="ff0000"/>
          <w:sz w:val="24"/>
          <w:szCs w:val="24"/>
          <w:rtl w:val="0"/>
        </w:rPr>
        <w:t xml:space="preserve">Music Board &amp; </w:t>
      </w:r>
      <w:r w:rsidDel="00000000" w:rsidR="00000000" w:rsidRPr="00000000">
        <w:rPr>
          <w:rFonts w:ascii="Times New Roman" w:cs="Times New Roman" w:eastAsia="Times New Roman" w:hAnsi="Times New Roman"/>
          <w:sz w:val="24"/>
          <w:szCs w:val="24"/>
          <w:rtl w:val="0"/>
        </w:rPr>
        <w:t xml:space="preserve">EC will then have fourteen (14) days to review the appeal, render a final decision, and notify the competitor.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Rationale: </w:t>
      </w:r>
    </w:p>
    <w:p w:rsidR="00000000" w:rsidDel="00000000" w:rsidP="00000000" w:rsidRDefault="00000000" w:rsidRPr="00000000" w14:paraId="0000000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The Executive Secretary used to collect all of the applications and put them into a form.  This is now being done automatically via an online form and the extra step of the Executive Secretary will slow things down.  For efficiency, applications can go straight to the music board.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appeals, the MB is still involved and makes the recommendation on any appeals.</w:t>
      </w:r>
    </w:p>
    <w:p w:rsidR="00000000" w:rsidDel="00000000" w:rsidP="00000000" w:rsidRDefault="00000000" w:rsidRPr="00000000" w14:paraId="00000012">
      <w:pPr>
        <w:rPr>
          <w:rFonts w:ascii="Times New Roman" w:cs="Times New Roman" w:eastAsia="Times New Roman" w:hAnsi="Times New Roman"/>
          <w:sz w:val="24"/>
          <w:szCs w:val="24"/>
          <w:highlight w:val="yellow"/>
        </w:rPr>
      </w:pPr>
      <w:r w:rsidDel="00000000" w:rsidR="00000000" w:rsidRPr="00000000">
        <w:rPr>
          <w:rtl w:val="0"/>
        </w:rPr>
      </w:r>
    </w:p>
    <w:sectPr>
      <w:headerReference r:id="rId7" w:type="default"/>
      <w:footerReference r:id="rId8" w:type="default"/>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tabs>
        <w:tab w:val="center" w:leader="none" w:pos="4320"/>
        <w:tab w:val="right" w:leader="none" w:pos="8640"/>
      </w:tabs>
      <w:spacing w:line="240" w:lineRule="auto"/>
      <w:jc w:val="center"/>
      <w:rPr>
        <w:rFonts w:ascii="Times New Roman" w:cs="Times New Roman" w:eastAsia="Times New Roman" w:hAnsi="Times New Roman"/>
        <w:b w:val="1"/>
        <w:sz w:val="24"/>
        <w:szCs w:val="24"/>
      </w:rPr>
    </w:pPr>
    <w:sdt>
      <w:sdtPr>
        <w:tag w:val="goog_rdk_0"/>
      </w:sdtPr>
      <w:sdtContent>
        <w:r w:rsidDel="00000000" w:rsidR="00000000" w:rsidRPr="00000000">
          <w:rPr>
            <w:rFonts w:ascii="Nova Mono" w:cs="Nova Mono" w:eastAsia="Nova Mono" w:hAnsi="Nova Mono"/>
            <w:b w:val="1"/>
            <w:sz w:val="24"/>
            <w:szCs w:val="24"/>
            <w:rtl w:val="0"/>
          </w:rPr>
          <w:t xml:space="preserve">WUSPBA ⬥ 531 East Edgehill Drive ⬥ Bountiful, UT 84010 ⬥ www.wuspba.org</w:t>
        </w:r>
      </w:sdtContent>
    </w:sdt>
  </w:p>
  <w:p w:rsidR="00000000" w:rsidDel="00000000" w:rsidP="00000000" w:rsidRDefault="00000000" w:rsidRPr="00000000" w14:paraId="0000001B">
    <w:pPr>
      <w:tabs>
        <w:tab w:val="center" w:leader="none" w:pos="4320"/>
        <w:tab w:val="right" w:leader="none" w:pos="8640"/>
      </w:tabs>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tabs>
              <w:tab w:val="center" w:leader="none" w:pos="4320"/>
              <w:tab w:val="right" w:leader="none" w:pos="9360"/>
            </w:tabs>
            <w:spacing w:line="240" w:lineRule="auto"/>
            <w:ind w:left="-360" w:right="-720" w:hanging="360"/>
            <w:jc w:val="center"/>
            <w:rPr>
              <w:rFonts w:ascii="Times New Roman" w:cs="Times New Roman" w:eastAsia="Times New Roman" w:hAnsi="Times New Roman"/>
              <w:sz w:val="24"/>
              <w:szCs w:val="24"/>
            </w:rPr>
          </w:pPr>
          <w:r w:rsidDel="00000000" w:rsidR="00000000" w:rsidRPr="00000000">
            <w:rPr>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6">
          <w:pPr>
            <w:widowControl w:val="0"/>
            <w:spacing w:line="240" w:lineRule="auto"/>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7">
          <w:pPr>
            <w:pStyle w:val="Heading1"/>
            <w:widowControl w:val="0"/>
            <w:spacing w:after="0" w:before="0" w:line="240" w:lineRule="auto"/>
            <w:ind w:left="360" w:right="-120" w:firstLine="0"/>
            <w:jc w:val="center"/>
            <w:rPr>
              <w:rFonts w:ascii="Times New Roman" w:cs="Times New Roman" w:eastAsia="Times New Roman" w:hAnsi="Times New Roman"/>
              <w:b w:val="1"/>
              <w:sz w:val="42"/>
              <w:szCs w:val="42"/>
            </w:rPr>
          </w:pPr>
          <w:bookmarkStart w:colFirst="0" w:colLast="0" w:name="_heading=h.mdtgqvcindie" w:id="0"/>
          <w:bookmarkEnd w:id="0"/>
          <w:r w:rsidDel="00000000" w:rsidR="00000000" w:rsidRPr="00000000">
            <w:rPr>
              <w:rFonts w:ascii="Times New Roman" w:cs="Times New Roman" w:eastAsia="Times New Roman" w:hAnsi="Times New Roman"/>
              <w:b w:val="1"/>
              <w:sz w:val="42"/>
              <w:szCs w:val="42"/>
              <w:rtl w:val="0"/>
            </w:rPr>
            <w:t xml:space="preserve">Western United States Pipe Band Association 2024 AGM Contest Rules Proposals</w:t>
          </w:r>
        </w:p>
      </w:tc>
    </w:tr>
  </w:tbl>
  <w:p w:rsidR="00000000" w:rsidDel="00000000" w:rsidP="00000000" w:rsidRDefault="00000000" w:rsidRPr="00000000" w14:paraId="00000018">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1gsgLkqzCB0kwAZY/x/K5dVzrg==">CgMxLjAaJwoBMBIiCiAIB0IcCg9UaW1lcyBOZXcgUm9tYW4SCU5vdmEgTW9ubzIOaC5tZHRncXZjaW5kaWU4AHIhMTBUemJpXzRkYWhwZVM4VnNfUjhFY0UxaHVPZGxwSUQt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2024-09-12T02:45:00Z</dcterms:created>
</cp:coreProperties>
</file>